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1E97" w14:textId="77777777" w:rsidR="00EA0FD9" w:rsidRDefault="00EA0FD9" w:rsidP="00EA0FD9">
      <w:pPr>
        <w:pStyle w:val="Default"/>
      </w:pPr>
    </w:p>
    <w:p w14:paraId="33C67214" w14:textId="57282A4E" w:rsidR="00EA0FD9" w:rsidRDefault="00EA0FD9" w:rsidP="00EA0FD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CTC/MTC 374 Test Review: Midterm 1 (</w:t>
      </w:r>
      <w:r w:rsidRPr="00BF783B">
        <w:rPr>
          <w:b/>
          <w:bCs/>
          <w:sz w:val="28"/>
          <w:szCs w:val="28"/>
          <w:highlight w:val="yellow"/>
        </w:rPr>
        <w:t>Lectures 1-7</w:t>
      </w:r>
      <w:r>
        <w:rPr>
          <w:b/>
          <w:bCs/>
          <w:sz w:val="28"/>
          <w:szCs w:val="28"/>
        </w:rPr>
        <w:t>); Midterm 2 (</w:t>
      </w:r>
      <w:r w:rsidRPr="00BF783B">
        <w:rPr>
          <w:b/>
          <w:bCs/>
          <w:sz w:val="28"/>
          <w:szCs w:val="28"/>
          <w:highlight w:val="cyan"/>
        </w:rPr>
        <w:t>Lectures 7-1</w:t>
      </w:r>
      <w:r w:rsidR="00BF783B">
        <w:rPr>
          <w:b/>
          <w:bCs/>
          <w:sz w:val="28"/>
          <w:szCs w:val="28"/>
          <w:highlight w:val="cyan"/>
        </w:rPr>
        <w:t>3</w:t>
      </w:r>
      <w:r>
        <w:rPr>
          <w:b/>
          <w:bCs/>
          <w:sz w:val="28"/>
          <w:szCs w:val="28"/>
        </w:rPr>
        <w:t>); Final (</w:t>
      </w:r>
      <w:r w:rsidRPr="00BF783B">
        <w:rPr>
          <w:b/>
          <w:bCs/>
          <w:sz w:val="28"/>
          <w:szCs w:val="28"/>
          <w:highlight w:val="lightGray"/>
        </w:rPr>
        <w:t>Lectures 1</w:t>
      </w:r>
      <w:r w:rsidR="00BF783B" w:rsidRPr="00BF783B">
        <w:rPr>
          <w:b/>
          <w:bCs/>
          <w:sz w:val="28"/>
          <w:szCs w:val="28"/>
          <w:highlight w:val="lightGray"/>
        </w:rPr>
        <w:t>4</w:t>
      </w:r>
      <w:r w:rsidRPr="00BF783B">
        <w:rPr>
          <w:b/>
          <w:bCs/>
          <w:sz w:val="28"/>
          <w:szCs w:val="28"/>
          <w:highlight w:val="lightGray"/>
        </w:rPr>
        <w:t>-21</w:t>
      </w:r>
      <w:r>
        <w:rPr>
          <w:b/>
          <w:bCs/>
          <w:sz w:val="28"/>
          <w:szCs w:val="28"/>
        </w:rPr>
        <w:t xml:space="preserve">) </w:t>
      </w:r>
    </w:p>
    <w:p w14:paraId="4623E3B0" w14:textId="77777777" w:rsidR="00EA0FD9" w:rsidRDefault="00EA0FD9" w:rsidP="00EA0FD9">
      <w:pPr>
        <w:pStyle w:val="Default"/>
        <w:spacing w:after="70"/>
        <w:rPr>
          <w:sz w:val="22"/>
          <w:szCs w:val="22"/>
        </w:rPr>
      </w:pPr>
    </w:p>
    <w:p w14:paraId="5F134055" w14:textId="32D23ABB" w:rsidR="00EA0FD9" w:rsidRPr="00BF783B" w:rsidRDefault="00EA0FD9" w:rsidP="00EA0FD9">
      <w:pPr>
        <w:pStyle w:val="Default"/>
        <w:spacing w:after="70"/>
        <w:rPr>
          <w:sz w:val="22"/>
          <w:szCs w:val="22"/>
          <w:highlight w:val="yellow"/>
          <w:u w:val="single"/>
        </w:rPr>
      </w:pPr>
      <w:r w:rsidRPr="00BF783B">
        <w:rPr>
          <w:sz w:val="22"/>
          <w:szCs w:val="22"/>
          <w:highlight w:val="yellow"/>
          <w:u w:val="single"/>
        </w:rPr>
        <w:t xml:space="preserve">1. Single Sums (equation and/or factor form) </w:t>
      </w:r>
    </w:p>
    <w:p w14:paraId="62892291" w14:textId="77777777" w:rsidR="009A63C6" w:rsidRDefault="009A63C6" w:rsidP="009A63C6">
      <w:pPr>
        <w:pStyle w:val="Default"/>
        <w:spacing w:after="70"/>
        <w:ind w:left="360"/>
        <w:rPr>
          <w:sz w:val="22"/>
          <w:szCs w:val="22"/>
        </w:rPr>
      </w:pPr>
      <w:r>
        <w:rPr>
          <w:sz w:val="22"/>
          <w:szCs w:val="22"/>
        </w:rPr>
        <w:t>Equation: F=P(1+</w:t>
      </w:r>
      <w:proofErr w:type="gramStart"/>
      <w:r>
        <w:rPr>
          <w:sz w:val="22"/>
          <w:szCs w:val="22"/>
        </w:rPr>
        <w:t>i)^</w:t>
      </w:r>
      <w:proofErr w:type="gramEnd"/>
      <w:r>
        <w:rPr>
          <w:sz w:val="22"/>
          <w:szCs w:val="22"/>
        </w:rPr>
        <w:t>n</w:t>
      </w:r>
    </w:p>
    <w:p w14:paraId="0097D945" w14:textId="0D4996DB" w:rsidR="00EA0FD9" w:rsidRPr="008A0873" w:rsidRDefault="00EA0FD9" w:rsidP="009A63C6">
      <w:pPr>
        <w:pStyle w:val="Default"/>
        <w:numPr>
          <w:ilvl w:val="0"/>
          <w:numId w:val="5"/>
        </w:numPr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Find F given P (move single cash flow to the future) </w:t>
      </w:r>
    </w:p>
    <w:p w14:paraId="5C76DE1E" w14:textId="6F6F6F64" w:rsidR="00EA0FD9" w:rsidRPr="008A0873" w:rsidRDefault="00EA0FD9" w:rsidP="009A63C6">
      <w:pPr>
        <w:pStyle w:val="Default"/>
        <w:numPr>
          <w:ilvl w:val="0"/>
          <w:numId w:val="5"/>
        </w:numPr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Find P given F (move single cash flow back in time) </w:t>
      </w:r>
    </w:p>
    <w:p w14:paraId="57340BA0" w14:textId="395D38D3" w:rsidR="00EA0FD9" w:rsidRPr="008A0873" w:rsidRDefault="00EA0FD9" w:rsidP="009A63C6">
      <w:pPr>
        <w:pStyle w:val="Default"/>
        <w:numPr>
          <w:ilvl w:val="0"/>
          <w:numId w:val="5"/>
        </w:numPr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>Find the interest rate (</w:t>
      </w:r>
      <w:proofErr w:type="spellStart"/>
      <w:r w:rsidRPr="008A0873">
        <w:rPr>
          <w:sz w:val="22"/>
          <w:szCs w:val="22"/>
        </w:rPr>
        <w:t>i</w:t>
      </w:r>
      <w:proofErr w:type="spellEnd"/>
      <w:r w:rsidRPr="008A0873">
        <w:rPr>
          <w:sz w:val="22"/>
          <w:szCs w:val="22"/>
        </w:rPr>
        <w:t xml:space="preserve">) or time period (n) </w:t>
      </w:r>
    </w:p>
    <w:p w14:paraId="427D5175" w14:textId="77777777" w:rsidR="00EA0FD9" w:rsidRPr="00BF783B" w:rsidRDefault="00EA0FD9" w:rsidP="009A63C6">
      <w:pPr>
        <w:pStyle w:val="Default"/>
        <w:spacing w:after="70"/>
        <w:rPr>
          <w:sz w:val="22"/>
          <w:szCs w:val="22"/>
          <w:highlight w:val="yellow"/>
        </w:rPr>
      </w:pPr>
    </w:p>
    <w:p w14:paraId="02AEDF8E" w14:textId="77777777" w:rsidR="00EA0FD9" w:rsidRPr="00BF783B" w:rsidRDefault="00EA0FD9" w:rsidP="00EA0FD9">
      <w:pPr>
        <w:pStyle w:val="Default"/>
        <w:rPr>
          <w:sz w:val="22"/>
          <w:szCs w:val="22"/>
          <w:highlight w:val="yellow"/>
          <w:u w:val="single"/>
        </w:rPr>
      </w:pPr>
      <w:r w:rsidRPr="00BF783B">
        <w:rPr>
          <w:sz w:val="22"/>
          <w:szCs w:val="22"/>
          <w:highlight w:val="yellow"/>
          <w:u w:val="single"/>
        </w:rPr>
        <w:t xml:space="preserve">2. Cash Flow Patterns (Shortcuts of multiple cash flows that show a pattern) </w:t>
      </w:r>
    </w:p>
    <w:p w14:paraId="09C309AE" w14:textId="77777777" w:rsidR="00EA0FD9" w:rsidRPr="008A0873" w:rsidRDefault="00EA0FD9" w:rsidP="00EA0FD9">
      <w:pPr>
        <w:pStyle w:val="Default"/>
        <w:ind w:left="360"/>
        <w:rPr>
          <w:sz w:val="22"/>
          <w:szCs w:val="22"/>
        </w:rPr>
      </w:pPr>
      <w:r w:rsidRPr="008A0873">
        <w:rPr>
          <w:sz w:val="22"/>
          <w:szCs w:val="22"/>
        </w:rPr>
        <w:t xml:space="preserve">a. Uniform Series (where A is a uniform cash flow of n periods) </w:t>
      </w:r>
    </w:p>
    <w:p w14:paraId="1A570972" w14:textId="4607733B" w:rsidR="00EA0FD9" w:rsidRPr="008A0873" w:rsidRDefault="00EA0FD9" w:rsidP="00EA0FD9">
      <w:pPr>
        <w:pStyle w:val="Default"/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P/A (P occurs 1 time period before first A; n=number of cash flows) </w:t>
      </w:r>
    </w:p>
    <w:p w14:paraId="18120B7C" w14:textId="74075B33" w:rsidR="00EA0FD9" w:rsidRPr="008A0873" w:rsidRDefault="00EA0FD9" w:rsidP="00EA0FD9">
      <w:pPr>
        <w:pStyle w:val="Default"/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F/A (F occurs at the same time as the last A; n=number of cash flows) </w:t>
      </w:r>
    </w:p>
    <w:p w14:paraId="074F5DAB" w14:textId="6F9117B2" w:rsidR="00EA0FD9" w:rsidRPr="008A0873" w:rsidRDefault="00EA0FD9" w:rsidP="00EA0FD9">
      <w:pPr>
        <w:pStyle w:val="Default"/>
        <w:spacing w:after="70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A/P (Find a uniform series given a single sum one year before the first cash flow A) </w:t>
      </w:r>
    </w:p>
    <w:p w14:paraId="0AC91B24" w14:textId="38652B18" w:rsidR="00EA0FD9" w:rsidRPr="008A0873" w:rsidRDefault="00EA0FD9" w:rsidP="00EA0FD9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A/F (Find a uniform series given a single sum at the end of the last cash flow A </w:t>
      </w:r>
    </w:p>
    <w:p w14:paraId="6022DDC6" w14:textId="77777777" w:rsidR="00EA0FD9" w:rsidRPr="008A0873" w:rsidRDefault="00EA0FD9" w:rsidP="00EA0FD9">
      <w:pPr>
        <w:pStyle w:val="Default"/>
        <w:spacing w:after="59"/>
        <w:ind w:left="360"/>
        <w:rPr>
          <w:sz w:val="22"/>
          <w:szCs w:val="22"/>
        </w:rPr>
      </w:pPr>
      <w:r w:rsidRPr="008A0873">
        <w:rPr>
          <w:sz w:val="22"/>
          <w:szCs w:val="22"/>
        </w:rPr>
        <w:t xml:space="preserve">b. Gradient Series (cash flows differ by a constant amount) </w:t>
      </w:r>
    </w:p>
    <w:p w14:paraId="34A2E523" w14:textId="77777777" w:rsidR="00EA0FD9" w:rsidRPr="008A0873" w:rsidRDefault="00EA0FD9" w:rsidP="00EA0FD9">
      <w:pPr>
        <w:pStyle w:val="Default"/>
        <w:ind w:left="360"/>
        <w:rPr>
          <w:sz w:val="22"/>
          <w:szCs w:val="22"/>
        </w:rPr>
      </w:pPr>
      <w:r w:rsidRPr="008A0873">
        <w:rPr>
          <w:sz w:val="22"/>
          <w:szCs w:val="22"/>
        </w:rPr>
        <w:t xml:space="preserve">c. Geometric Series (cash flows differ by a constant percentage) </w:t>
      </w:r>
    </w:p>
    <w:p w14:paraId="2F6A2675" w14:textId="77777777" w:rsidR="00EA0FD9" w:rsidRPr="00BF783B" w:rsidRDefault="00EA0FD9" w:rsidP="00EA0FD9">
      <w:pPr>
        <w:pStyle w:val="Default"/>
        <w:spacing w:after="56"/>
        <w:rPr>
          <w:sz w:val="22"/>
          <w:szCs w:val="22"/>
          <w:highlight w:val="yellow"/>
        </w:rPr>
      </w:pPr>
    </w:p>
    <w:p w14:paraId="683D3698" w14:textId="7C169D78" w:rsidR="00EA0FD9" w:rsidRPr="00BF783B" w:rsidRDefault="00EA0FD9" w:rsidP="00EA0FD9">
      <w:pPr>
        <w:pStyle w:val="Default"/>
        <w:spacing w:after="56"/>
        <w:rPr>
          <w:sz w:val="22"/>
          <w:szCs w:val="22"/>
          <w:highlight w:val="yellow"/>
          <w:u w:val="single"/>
        </w:rPr>
      </w:pPr>
      <w:r w:rsidRPr="00BF783B">
        <w:rPr>
          <w:sz w:val="22"/>
          <w:szCs w:val="22"/>
          <w:highlight w:val="yellow"/>
          <w:u w:val="single"/>
        </w:rPr>
        <w:t>3. Rates (all three must match: 5% per year compounded yearly; time period-years)</w:t>
      </w:r>
    </w:p>
    <w:p w14:paraId="0AA3FE81" w14:textId="29199DF7" w:rsidR="00EA0FD9" w:rsidRPr="008A0873" w:rsidRDefault="00EA0FD9" w:rsidP="009A63C6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 w:rsidRPr="008A0873">
        <w:rPr>
          <w:sz w:val="22"/>
          <w:szCs w:val="22"/>
        </w:rPr>
        <w:t>Sometimes you can just change time period (usually P/F or F/P)</w:t>
      </w:r>
    </w:p>
    <w:p w14:paraId="6288D9F8" w14:textId="3672B3C8" w:rsidR="00EA0FD9" w:rsidRPr="008A0873" w:rsidRDefault="00EA0FD9" w:rsidP="00EA0FD9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 w:rsidRPr="008A0873">
        <w:rPr>
          <w:sz w:val="22"/>
          <w:szCs w:val="22"/>
        </w:rPr>
        <w:t xml:space="preserve">Change interest rate to match the cash flow period </w:t>
      </w:r>
      <w:r w:rsidR="00AF6588" w:rsidRPr="008A0873">
        <w:rPr>
          <w:sz w:val="22"/>
          <w:szCs w:val="22"/>
        </w:rPr>
        <w:t>(any type of series)</w:t>
      </w:r>
    </w:p>
    <w:p w14:paraId="6967BE72" w14:textId="6B3AED1A" w:rsidR="00C42102" w:rsidRPr="008A0873" w:rsidRDefault="00C42102" w:rsidP="00EA0FD9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 w:rsidRPr="008A0873">
        <w:rPr>
          <w:sz w:val="22"/>
          <w:szCs w:val="22"/>
        </w:rPr>
        <w:t>Determining interest and principal (equity)</w:t>
      </w:r>
    </w:p>
    <w:p w14:paraId="4EA6DE21" w14:textId="27FC3B7F" w:rsidR="00C42102" w:rsidRPr="008A0873" w:rsidRDefault="00C42102" w:rsidP="00EA0FD9">
      <w:pPr>
        <w:pStyle w:val="Default"/>
        <w:numPr>
          <w:ilvl w:val="0"/>
          <w:numId w:val="4"/>
        </w:numPr>
        <w:spacing w:after="56"/>
        <w:rPr>
          <w:sz w:val="22"/>
          <w:szCs w:val="22"/>
        </w:rPr>
      </w:pPr>
      <w:r w:rsidRPr="008A0873">
        <w:rPr>
          <w:sz w:val="22"/>
          <w:szCs w:val="22"/>
        </w:rPr>
        <w:t>Continuous Compounding (</w:t>
      </w:r>
      <w:proofErr w:type="spellStart"/>
      <w:r w:rsidRPr="008A0873">
        <w:rPr>
          <w:sz w:val="22"/>
          <w:szCs w:val="22"/>
        </w:rPr>
        <w:t>i</w:t>
      </w:r>
      <w:r w:rsidRPr="008A0873">
        <w:rPr>
          <w:sz w:val="22"/>
          <w:szCs w:val="22"/>
          <w:u w:val="single"/>
        </w:rPr>
        <w:t>eff</w:t>
      </w:r>
      <w:proofErr w:type="spellEnd"/>
      <w:r w:rsidRPr="008A0873">
        <w:rPr>
          <w:sz w:val="22"/>
          <w:szCs w:val="22"/>
        </w:rPr>
        <w:t>=e^r-1)</w:t>
      </w:r>
    </w:p>
    <w:p w14:paraId="662FFE84" w14:textId="77777777" w:rsidR="00EA0FD9" w:rsidRDefault="00EA0FD9" w:rsidP="00EA0FD9">
      <w:pPr>
        <w:pStyle w:val="Default"/>
        <w:rPr>
          <w:sz w:val="22"/>
          <w:szCs w:val="22"/>
        </w:rPr>
      </w:pPr>
    </w:p>
    <w:p w14:paraId="0F645EFB" w14:textId="16521658" w:rsidR="00EA0FD9" w:rsidRPr="00BF783B" w:rsidRDefault="00EA0FD9" w:rsidP="00EA0FD9">
      <w:pPr>
        <w:pStyle w:val="Default"/>
        <w:rPr>
          <w:sz w:val="22"/>
          <w:szCs w:val="22"/>
          <w:highlight w:val="cyan"/>
          <w:u w:val="single"/>
        </w:rPr>
      </w:pPr>
      <w:r w:rsidRPr="00BF783B">
        <w:rPr>
          <w:sz w:val="22"/>
          <w:szCs w:val="22"/>
          <w:highlight w:val="cyan"/>
          <w:u w:val="single"/>
        </w:rPr>
        <w:t xml:space="preserve">4. Methods for Determining Economic Feasibility (MARR is minimum attractive rate-of-return) </w:t>
      </w:r>
    </w:p>
    <w:p w14:paraId="189C7D08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a. Present Worth (PW)-Move all cash flows to period 0; PW&gt;0 </w:t>
      </w:r>
    </w:p>
    <w:p w14:paraId="46755813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b. Future Worth (FW)-Move all cash flows to the future; FW&gt;0 </w:t>
      </w:r>
    </w:p>
    <w:p w14:paraId="1EC0A546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c. Annual Worth (AW)-Find A/P or find A/F; FW&gt;0 </w:t>
      </w:r>
    </w:p>
    <w:p w14:paraId="5F913622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d. IRR-Set PW/AW or FW=0 and solve for IRR; IRR&gt;MARR </w:t>
      </w:r>
    </w:p>
    <w:p w14:paraId="60D6B009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e. ERR-Set FW of negative Cash Flow(s) @ ERR equal to FW of positive cash flows @ MARR (or e that is different than MARR); ERR&gt;MARR </w:t>
      </w:r>
    </w:p>
    <w:p w14:paraId="272C2283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f. SIR or B/C-PW of positive cash flows/PW of negative cash flows (B/C&gt;1) </w:t>
      </w:r>
    </w:p>
    <w:p w14:paraId="6334BBE0" w14:textId="77777777" w:rsidR="00EA0FD9" w:rsidRPr="008A0873" w:rsidRDefault="00EA0FD9" w:rsidP="009A63C6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g. PBP (non-discounted or discounted)-how many time periods until you get your investment back (not equivalent to a-f) </w:t>
      </w:r>
    </w:p>
    <w:p w14:paraId="79187ABB" w14:textId="77777777" w:rsidR="00EA0FD9" w:rsidRDefault="00EA0FD9" w:rsidP="009A63C6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>h. Capitalized Worth (often AW/MARR but not necessarily equivalent to a-f)</w:t>
      </w:r>
      <w:r>
        <w:rPr>
          <w:sz w:val="22"/>
          <w:szCs w:val="22"/>
        </w:rPr>
        <w:t xml:space="preserve"> </w:t>
      </w:r>
    </w:p>
    <w:p w14:paraId="7BA436F5" w14:textId="77777777" w:rsidR="00EA0FD9" w:rsidRDefault="00EA0FD9" w:rsidP="00EA0FD9">
      <w:pPr>
        <w:pStyle w:val="Default"/>
        <w:spacing w:after="58"/>
        <w:ind w:left="720"/>
        <w:rPr>
          <w:sz w:val="22"/>
          <w:szCs w:val="22"/>
        </w:rPr>
      </w:pPr>
    </w:p>
    <w:p w14:paraId="3B294987" w14:textId="108A2AF2" w:rsidR="00EA0FD9" w:rsidRPr="008A0873" w:rsidRDefault="00EA0FD9" w:rsidP="00EA0FD9">
      <w:pPr>
        <w:pStyle w:val="Default"/>
        <w:spacing w:after="58"/>
        <w:rPr>
          <w:sz w:val="22"/>
          <w:szCs w:val="22"/>
          <w:highlight w:val="cyan"/>
          <w:u w:val="single"/>
        </w:rPr>
      </w:pPr>
      <w:r w:rsidRPr="008A0873">
        <w:rPr>
          <w:sz w:val="22"/>
          <w:szCs w:val="22"/>
          <w:highlight w:val="cyan"/>
          <w:u w:val="single"/>
        </w:rPr>
        <w:t xml:space="preserve">5. Bonds </w:t>
      </w:r>
      <w:r w:rsidR="008A0873" w:rsidRPr="008A0873">
        <w:rPr>
          <w:sz w:val="22"/>
          <w:szCs w:val="22"/>
          <w:highlight w:val="cyan"/>
          <w:u w:val="single"/>
        </w:rPr>
        <w:t xml:space="preserve"> </w:t>
      </w:r>
    </w:p>
    <w:p w14:paraId="7426A5F0" w14:textId="7C3FE415" w:rsidR="00EA0FD9" w:rsidRDefault="008A0873" w:rsidP="009A63C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a. I=V*(b/c) ---I does not change; it is fixed when bond is issued</w:t>
      </w:r>
    </w:p>
    <w:p w14:paraId="4C290C5B" w14:textId="416A9E70" w:rsidR="008A0873" w:rsidRDefault="008A0873" w:rsidP="009A63C6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b. Present Worth=I (P/A </w:t>
      </w:r>
      <w:proofErr w:type="spellStart"/>
      <w:r>
        <w:rPr>
          <w:sz w:val="22"/>
          <w:szCs w:val="22"/>
        </w:rPr>
        <w:t>i,n</w:t>
      </w:r>
      <w:proofErr w:type="spellEnd"/>
      <w:r>
        <w:rPr>
          <w:sz w:val="22"/>
          <w:szCs w:val="22"/>
        </w:rPr>
        <w:t xml:space="preserve">) + V (P/F </w:t>
      </w:r>
      <w:proofErr w:type="spellStart"/>
      <w:r>
        <w:rPr>
          <w:sz w:val="22"/>
          <w:szCs w:val="22"/>
        </w:rPr>
        <w:t>i,n</w:t>
      </w:r>
      <w:proofErr w:type="spellEnd"/>
      <w:r>
        <w:rPr>
          <w:sz w:val="22"/>
          <w:szCs w:val="22"/>
        </w:rPr>
        <w:t>)---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can change if the bond is not purchased and/or sold at par</w:t>
      </w:r>
    </w:p>
    <w:p w14:paraId="3DF6858C" w14:textId="356E1D28" w:rsidR="008A0873" w:rsidRDefault="008A0873" w:rsidP="00EA0FD9">
      <w:pPr>
        <w:pStyle w:val="Default"/>
        <w:rPr>
          <w:sz w:val="22"/>
          <w:szCs w:val="22"/>
        </w:rPr>
      </w:pPr>
    </w:p>
    <w:p w14:paraId="5C616471" w14:textId="77777777" w:rsidR="008A0873" w:rsidRDefault="008A0873" w:rsidP="00EA0FD9">
      <w:pPr>
        <w:pStyle w:val="Default"/>
        <w:rPr>
          <w:sz w:val="22"/>
          <w:szCs w:val="22"/>
        </w:rPr>
      </w:pPr>
    </w:p>
    <w:p w14:paraId="39F6819B" w14:textId="65DD4180" w:rsidR="00EA0FD9" w:rsidRPr="00BF783B" w:rsidRDefault="00EA0FD9" w:rsidP="00EA0FD9">
      <w:pPr>
        <w:pStyle w:val="Default"/>
        <w:rPr>
          <w:sz w:val="22"/>
          <w:szCs w:val="22"/>
          <w:highlight w:val="cyan"/>
          <w:u w:val="single"/>
        </w:rPr>
      </w:pPr>
      <w:r w:rsidRPr="00BF783B">
        <w:rPr>
          <w:sz w:val="22"/>
          <w:szCs w:val="22"/>
          <w:highlight w:val="cyan"/>
          <w:u w:val="single"/>
        </w:rPr>
        <w:t xml:space="preserve">6. Comparing alternatives </w:t>
      </w:r>
    </w:p>
    <w:p w14:paraId="40D6EEAD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a. Ranking (works for PW, AW, FW) </w:t>
      </w:r>
    </w:p>
    <w:p w14:paraId="108F34BF" w14:textId="77777777" w:rsidR="00EA0FD9" w:rsidRDefault="00EA0FD9" w:rsidP="00EA0FD9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>b. Incremental (must use for IRR, ERR or B/C)</w:t>
      </w:r>
      <w:r>
        <w:rPr>
          <w:sz w:val="22"/>
          <w:szCs w:val="22"/>
        </w:rPr>
        <w:t xml:space="preserve"> </w:t>
      </w:r>
    </w:p>
    <w:p w14:paraId="1159E876" w14:textId="77777777" w:rsidR="00EA0FD9" w:rsidRDefault="00EA0FD9" w:rsidP="00EA0FD9">
      <w:pPr>
        <w:pStyle w:val="Default"/>
        <w:spacing w:after="56"/>
        <w:rPr>
          <w:sz w:val="22"/>
          <w:szCs w:val="22"/>
        </w:rPr>
      </w:pPr>
    </w:p>
    <w:p w14:paraId="60E74B51" w14:textId="09B8CB3F" w:rsidR="00EA0FD9" w:rsidRPr="00BF783B" w:rsidRDefault="00EA0FD9" w:rsidP="00EA0FD9">
      <w:pPr>
        <w:pStyle w:val="Default"/>
        <w:spacing w:after="56"/>
        <w:rPr>
          <w:sz w:val="22"/>
          <w:szCs w:val="22"/>
          <w:highlight w:val="lightGray"/>
          <w:u w:val="single"/>
        </w:rPr>
      </w:pPr>
      <w:r w:rsidRPr="00BF783B">
        <w:rPr>
          <w:sz w:val="22"/>
          <w:szCs w:val="22"/>
          <w:highlight w:val="lightGray"/>
          <w:u w:val="single"/>
        </w:rPr>
        <w:t xml:space="preserve">7. Replacement Problems (defender vs challenger; outside viewpoint) </w:t>
      </w:r>
    </w:p>
    <w:p w14:paraId="105ADA76" w14:textId="195DDE8F" w:rsidR="00EA0FD9" w:rsidRDefault="00EA0FD9" w:rsidP="00EA0FD9">
      <w:pPr>
        <w:pStyle w:val="Default"/>
        <w:rPr>
          <w:sz w:val="22"/>
          <w:szCs w:val="22"/>
          <w:highlight w:val="lightGray"/>
        </w:rPr>
      </w:pPr>
    </w:p>
    <w:p w14:paraId="5F6FAFA4" w14:textId="4A41912C" w:rsidR="00082347" w:rsidRPr="00082347" w:rsidRDefault="00082347" w:rsidP="00EA0FD9">
      <w:pPr>
        <w:pStyle w:val="Default"/>
        <w:rPr>
          <w:sz w:val="22"/>
          <w:szCs w:val="22"/>
          <w:highlight w:val="lightGray"/>
          <w:u w:val="single"/>
        </w:rPr>
      </w:pPr>
      <w:r w:rsidRPr="00082347">
        <w:rPr>
          <w:sz w:val="22"/>
          <w:szCs w:val="22"/>
          <w:highlight w:val="lightGray"/>
          <w:u w:val="single"/>
        </w:rPr>
        <w:t>8. Inflation</w:t>
      </w:r>
      <w:bookmarkStart w:id="0" w:name="_GoBack"/>
      <w:bookmarkEnd w:id="0"/>
    </w:p>
    <w:p w14:paraId="4CD16D60" w14:textId="77777777" w:rsidR="00082347" w:rsidRDefault="00082347" w:rsidP="00EA0FD9">
      <w:pPr>
        <w:pStyle w:val="Default"/>
        <w:rPr>
          <w:sz w:val="22"/>
          <w:szCs w:val="22"/>
          <w:highlight w:val="lightGray"/>
          <w:u w:val="single"/>
        </w:rPr>
      </w:pPr>
    </w:p>
    <w:p w14:paraId="24414AA7" w14:textId="064756E0" w:rsidR="00EA0FD9" w:rsidRPr="00BF783B" w:rsidRDefault="00082347" w:rsidP="00EA0FD9">
      <w:pPr>
        <w:pStyle w:val="Default"/>
        <w:rPr>
          <w:sz w:val="22"/>
          <w:szCs w:val="22"/>
          <w:highlight w:val="lightGray"/>
          <w:u w:val="single"/>
        </w:rPr>
      </w:pPr>
      <w:r>
        <w:rPr>
          <w:sz w:val="22"/>
          <w:szCs w:val="22"/>
          <w:highlight w:val="lightGray"/>
          <w:u w:val="single"/>
        </w:rPr>
        <w:t>9</w:t>
      </w:r>
      <w:r w:rsidR="00EA0FD9" w:rsidRPr="00BF783B">
        <w:rPr>
          <w:sz w:val="22"/>
          <w:szCs w:val="22"/>
          <w:highlight w:val="lightGray"/>
          <w:u w:val="single"/>
        </w:rPr>
        <w:t xml:space="preserve">. Cost Estimating/Accounting/Breakeven-Present Economy </w:t>
      </w:r>
    </w:p>
    <w:p w14:paraId="77D9B58B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a. Cost Estimating (Indices: time, place, size) Units (per </w:t>
      </w:r>
      <w:proofErr w:type="spellStart"/>
      <w:r w:rsidRPr="008A0873">
        <w:rPr>
          <w:sz w:val="22"/>
          <w:szCs w:val="22"/>
        </w:rPr>
        <w:t>sq</w:t>
      </w:r>
      <w:proofErr w:type="spellEnd"/>
      <w:r w:rsidRPr="008A0873">
        <w:rPr>
          <w:sz w:val="22"/>
          <w:szCs w:val="22"/>
        </w:rPr>
        <w:t xml:space="preserve"> ft), Factor (complete breakdown) </w:t>
      </w:r>
    </w:p>
    <w:p w14:paraId="76167D45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b. Balance Sheet; Income Sheet </w:t>
      </w:r>
    </w:p>
    <w:p w14:paraId="57D0AFEF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c. Present Economy (determine which machine should be used) </w:t>
      </w:r>
    </w:p>
    <w:p w14:paraId="7BFA4501" w14:textId="77777777" w:rsidR="00EA0FD9" w:rsidRPr="008A0873" w:rsidRDefault="00EA0FD9" w:rsidP="00EA0FD9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d. Linear/Nonlinear Breakeven (equations for costs, revenue and net profit) </w:t>
      </w:r>
    </w:p>
    <w:p w14:paraId="0A0A8DB8" w14:textId="77777777" w:rsidR="00EA0FD9" w:rsidRPr="00BF783B" w:rsidRDefault="00EA0FD9" w:rsidP="00EA0FD9">
      <w:pPr>
        <w:pStyle w:val="Default"/>
        <w:rPr>
          <w:sz w:val="22"/>
          <w:szCs w:val="22"/>
          <w:highlight w:val="lightGray"/>
        </w:rPr>
      </w:pPr>
    </w:p>
    <w:p w14:paraId="4B3627C1" w14:textId="1D91C0B2" w:rsidR="00EA0FD9" w:rsidRPr="00BF783B" w:rsidRDefault="00082347" w:rsidP="00EA0FD9">
      <w:pPr>
        <w:pStyle w:val="Default"/>
        <w:rPr>
          <w:sz w:val="22"/>
          <w:szCs w:val="22"/>
          <w:highlight w:val="lightGray"/>
          <w:u w:val="single"/>
        </w:rPr>
      </w:pPr>
      <w:r>
        <w:rPr>
          <w:sz w:val="22"/>
          <w:szCs w:val="22"/>
          <w:highlight w:val="lightGray"/>
          <w:u w:val="single"/>
        </w:rPr>
        <w:t>10</w:t>
      </w:r>
      <w:r w:rsidR="00EA0FD9" w:rsidRPr="00BF783B">
        <w:rPr>
          <w:sz w:val="22"/>
          <w:szCs w:val="22"/>
          <w:highlight w:val="lightGray"/>
          <w:u w:val="single"/>
        </w:rPr>
        <w:t xml:space="preserve">. Depreciation </w:t>
      </w:r>
    </w:p>
    <w:p w14:paraId="77A002A2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a. Methods (SL, DB, SOYD, MACRS) </w:t>
      </w:r>
    </w:p>
    <w:p w14:paraId="5091F3CA" w14:textId="77777777" w:rsidR="00EA0FD9" w:rsidRPr="008A0873" w:rsidRDefault="00EA0FD9" w:rsidP="00EA0FD9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b. Book value; Depreciation </w:t>
      </w:r>
    </w:p>
    <w:p w14:paraId="5329D6D4" w14:textId="77777777" w:rsidR="00EA0FD9" w:rsidRPr="00BF783B" w:rsidRDefault="00EA0FD9" w:rsidP="00EA0FD9">
      <w:pPr>
        <w:pStyle w:val="Default"/>
        <w:spacing w:after="58"/>
        <w:rPr>
          <w:sz w:val="22"/>
          <w:szCs w:val="22"/>
          <w:highlight w:val="lightGray"/>
        </w:rPr>
      </w:pPr>
    </w:p>
    <w:p w14:paraId="0A427ECD" w14:textId="667BCC75" w:rsidR="00EA0FD9" w:rsidRPr="00BF783B" w:rsidRDefault="00EA0FD9" w:rsidP="00EA0FD9">
      <w:pPr>
        <w:pStyle w:val="Default"/>
        <w:spacing w:after="58"/>
        <w:rPr>
          <w:sz w:val="22"/>
          <w:szCs w:val="22"/>
          <w:highlight w:val="lightGray"/>
          <w:u w:val="single"/>
        </w:rPr>
      </w:pPr>
      <w:r w:rsidRPr="00BF783B">
        <w:rPr>
          <w:sz w:val="22"/>
          <w:szCs w:val="22"/>
          <w:highlight w:val="lightGray"/>
          <w:u w:val="single"/>
        </w:rPr>
        <w:t>1</w:t>
      </w:r>
      <w:r w:rsidR="00082347">
        <w:rPr>
          <w:sz w:val="22"/>
          <w:szCs w:val="22"/>
          <w:highlight w:val="lightGray"/>
          <w:u w:val="single"/>
        </w:rPr>
        <w:t>1</w:t>
      </w:r>
      <w:r w:rsidRPr="00BF783B">
        <w:rPr>
          <w:sz w:val="22"/>
          <w:szCs w:val="22"/>
          <w:highlight w:val="lightGray"/>
          <w:u w:val="single"/>
        </w:rPr>
        <w:t xml:space="preserve">. Convert Before-Tax Cash Flow (BTCF) to After-Tax Cash Flow (ATCF) </w:t>
      </w:r>
    </w:p>
    <w:p w14:paraId="766B4429" w14:textId="77777777" w:rsidR="00EA0FD9" w:rsidRPr="00BF783B" w:rsidRDefault="00EA0FD9" w:rsidP="00EA0FD9">
      <w:pPr>
        <w:pStyle w:val="Default"/>
        <w:rPr>
          <w:sz w:val="22"/>
          <w:szCs w:val="22"/>
          <w:highlight w:val="lightGray"/>
        </w:rPr>
      </w:pPr>
    </w:p>
    <w:p w14:paraId="34073FF6" w14:textId="0D754E7B" w:rsidR="00EA0FD9" w:rsidRPr="00BF783B" w:rsidRDefault="00EA0FD9" w:rsidP="00EA0FD9">
      <w:pPr>
        <w:pStyle w:val="Default"/>
        <w:rPr>
          <w:sz w:val="22"/>
          <w:szCs w:val="22"/>
          <w:highlight w:val="lightGray"/>
          <w:u w:val="single"/>
        </w:rPr>
      </w:pPr>
      <w:r w:rsidRPr="00BF783B">
        <w:rPr>
          <w:sz w:val="22"/>
          <w:szCs w:val="22"/>
          <w:highlight w:val="lightGray"/>
          <w:u w:val="single"/>
        </w:rPr>
        <w:t>1</w:t>
      </w:r>
      <w:r w:rsidR="00082347">
        <w:rPr>
          <w:sz w:val="22"/>
          <w:szCs w:val="22"/>
          <w:highlight w:val="lightGray"/>
          <w:u w:val="single"/>
        </w:rPr>
        <w:t>2</w:t>
      </w:r>
      <w:r w:rsidRPr="00BF783B">
        <w:rPr>
          <w:sz w:val="22"/>
          <w:szCs w:val="22"/>
          <w:highlight w:val="lightGray"/>
          <w:u w:val="single"/>
        </w:rPr>
        <w:t xml:space="preserve">. Methods to help evaluate Uncertainty </w:t>
      </w:r>
    </w:p>
    <w:p w14:paraId="152D90C5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a. Breakeven </w:t>
      </w:r>
    </w:p>
    <w:p w14:paraId="10178539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b. OMP (optimistic, most probably, pessimistic) </w:t>
      </w:r>
    </w:p>
    <w:p w14:paraId="715EA343" w14:textId="77777777" w:rsidR="00EA0FD9" w:rsidRPr="008A0873" w:rsidRDefault="00EA0FD9" w:rsidP="00EA0FD9">
      <w:pPr>
        <w:pStyle w:val="Default"/>
        <w:spacing w:after="58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 xml:space="preserve">c. Spider-Graph (evaluate range of values) </w:t>
      </w:r>
    </w:p>
    <w:p w14:paraId="56AA2D16" w14:textId="77777777" w:rsidR="00EA0FD9" w:rsidRDefault="00EA0FD9" w:rsidP="00EA0FD9">
      <w:pPr>
        <w:pStyle w:val="Default"/>
        <w:ind w:left="720"/>
        <w:rPr>
          <w:sz w:val="22"/>
          <w:szCs w:val="22"/>
        </w:rPr>
      </w:pPr>
      <w:r w:rsidRPr="008A0873">
        <w:rPr>
          <w:sz w:val="22"/>
          <w:szCs w:val="22"/>
        </w:rPr>
        <w:t>d. Monte-Carlo simulations (define probabilities, make many runs</w:t>
      </w:r>
      <w:r>
        <w:rPr>
          <w:sz w:val="22"/>
          <w:szCs w:val="22"/>
        </w:rPr>
        <w:t xml:space="preserve"> </w:t>
      </w:r>
    </w:p>
    <w:p w14:paraId="7640DE63" w14:textId="77777777" w:rsidR="00AE2816" w:rsidRDefault="00AE2816"/>
    <w:sectPr w:rsidR="00AE2816" w:rsidSect="00111588">
      <w:pgSz w:w="12240" w:h="16340"/>
      <w:pgMar w:top="1159" w:right="1128" w:bottom="1040" w:left="5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471"/>
    <w:multiLevelType w:val="hybridMultilevel"/>
    <w:tmpl w:val="D4020202"/>
    <w:lvl w:ilvl="0" w:tplc="B13E36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26C65"/>
    <w:multiLevelType w:val="hybridMultilevel"/>
    <w:tmpl w:val="7096C584"/>
    <w:lvl w:ilvl="0" w:tplc="B13E36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F2EC3"/>
    <w:multiLevelType w:val="hybridMultilevel"/>
    <w:tmpl w:val="AD9A6238"/>
    <w:lvl w:ilvl="0" w:tplc="5210BFE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87A"/>
    <w:multiLevelType w:val="hybridMultilevel"/>
    <w:tmpl w:val="0F5E0216"/>
    <w:lvl w:ilvl="0" w:tplc="1E60B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E92794"/>
    <w:multiLevelType w:val="hybridMultilevel"/>
    <w:tmpl w:val="4354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E"/>
    <w:rsid w:val="00082347"/>
    <w:rsid w:val="008A0873"/>
    <w:rsid w:val="009A63C6"/>
    <w:rsid w:val="009F70FE"/>
    <w:rsid w:val="00AE2816"/>
    <w:rsid w:val="00AF6588"/>
    <w:rsid w:val="00B56260"/>
    <w:rsid w:val="00BF783B"/>
    <w:rsid w:val="00C42102"/>
    <w:rsid w:val="00E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869F"/>
  <w15:chartTrackingRefBased/>
  <w15:docId w15:val="{40EA07A1-B9F0-4D2D-87C6-52803C75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Baran</dc:creator>
  <cp:keywords/>
  <dc:description/>
  <cp:lastModifiedBy>Jayne Baran</cp:lastModifiedBy>
  <cp:revision>8</cp:revision>
  <cp:lastPrinted>2023-09-26T20:37:00Z</cp:lastPrinted>
  <dcterms:created xsi:type="dcterms:W3CDTF">2022-10-03T15:04:00Z</dcterms:created>
  <dcterms:modified xsi:type="dcterms:W3CDTF">2023-11-15T20:47:00Z</dcterms:modified>
</cp:coreProperties>
</file>